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096A67" w:rsidRPr="004F229D" w:rsidP="00096A67">
      <w:pPr>
        <w:spacing w:after="0" w:line="240" w:lineRule="auto"/>
        <w:rPr>
          <w:rFonts w:ascii="Lato" w:hAnsi="Lato"/>
          <w:sz w:val="20"/>
          <w:szCs w:val="20"/>
        </w:rPr>
      </w:pPr>
      <w:r w:rsidRPr="004F229D">
        <w:rPr>
          <w:rFonts w:ascii="Lato" w:hAnsi="Lato"/>
          <w:sz w:val="20"/>
          <w:szCs w:val="20"/>
        </w:rPr>
        <w:t>Departament Kształcenia Ogólnego i Podstaw Programowych</w:t>
      </w:r>
    </w:p>
    <w:p w:rsidR="00096A67" w:rsidRPr="004F229D" w:rsidP="00096A67">
      <w:pPr>
        <w:spacing w:after="0" w:line="240" w:lineRule="auto"/>
        <w:rPr>
          <w:rFonts w:ascii="Lato" w:hAnsi="Lato"/>
          <w:sz w:val="20"/>
          <w:szCs w:val="20"/>
        </w:rPr>
      </w:pPr>
    </w:p>
    <w:p w:rsidR="00096A67" w:rsidRPr="004F229D" w:rsidP="00096A67">
      <w:pPr>
        <w:spacing w:after="0" w:line="240" w:lineRule="auto"/>
        <w:rPr>
          <w:rFonts w:ascii="Lato" w:hAnsi="Lato"/>
          <w:sz w:val="20"/>
          <w:szCs w:val="20"/>
        </w:rPr>
      </w:pPr>
    </w:p>
    <w:p w:rsidR="00096A67" w:rsidRPr="004F229D" w:rsidP="00096A67">
      <w:pPr>
        <w:spacing w:after="0" w:line="240" w:lineRule="auto"/>
        <w:rPr>
          <w:rFonts w:ascii="Lato" w:hAnsi="Lato"/>
          <w:sz w:val="20"/>
          <w:szCs w:val="20"/>
        </w:rPr>
      </w:pPr>
    </w:p>
    <w:p w:rsidR="00096A67" w:rsidRPr="004F229D" w:rsidP="00096A67">
      <w:pPr>
        <w:pStyle w:val="menfont"/>
        <w:rPr>
          <w:rFonts w:ascii="Lato" w:hAnsi="Lato"/>
          <w:sz w:val="20"/>
          <w:szCs w:val="20"/>
        </w:rPr>
      </w:pPr>
      <w:bookmarkStart w:id="0" w:name="ezdSprawaZnak"/>
      <w:r w:rsidRPr="004F229D">
        <w:rPr>
          <w:rFonts w:ascii="Lato" w:hAnsi="Lato"/>
          <w:sz w:val="20"/>
          <w:szCs w:val="20"/>
        </w:rPr>
        <w:t>DKOPP-WOKO.400.72.2023</w:t>
      </w:r>
      <w:bookmarkEnd w:id="0"/>
      <w:r w:rsidRPr="004F229D">
        <w:rPr>
          <w:rFonts w:ascii="Lato" w:hAnsi="Lato"/>
          <w:sz w:val="20"/>
          <w:szCs w:val="20"/>
        </w:rPr>
        <w:t>.</w:t>
      </w:r>
      <w:bookmarkStart w:id="1" w:name="ezdAutorInicjaly"/>
      <w:r w:rsidRPr="004F229D">
        <w:rPr>
          <w:rFonts w:ascii="Lato" w:hAnsi="Lato"/>
          <w:sz w:val="20"/>
          <w:szCs w:val="20"/>
        </w:rPr>
        <w:t>AK</w:t>
      </w:r>
      <w:bookmarkEnd w:id="1"/>
    </w:p>
    <w:p w:rsidR="00096A67" w:rsidRPr="004F229D" w:rsidP="00096A67">
      <w:pPr>
        <w:rPr>
          <w:rFonts w:ascii="Lato" w:hAnsi="Lato"/>
          <w:sz w:val="20"/>
          <w:szCs w:val="20"/>
        </w:rPr>
      </w:pPr>
      <w:r w:rsidRPr="004F229D">
        <w:rPr>
          <w:rFonts w:ascii="Lato" w:hAnsi="Lato"/>
          <w:sz w:val="20"/>
          <w:szCs w:val="20"/>
        </w:rPr>
        <w:t xml:space="preserve">Warszawa,  </w:t>
      </w:r>
      <w:bookmarkStart w:id="2" w:name="ezdDataPodpisu"/>
      <w:r w:rsidRPr="004F229D">
        <w:rPr>
          <w:rFonts w:ascii="Lato" w:hAnsi="Lato"/>
          <w:sz w:val="20"/>
          <w:szCs w:val="20"/>
        </w:rPr>
        <w:t>19 maja 2023</w:t>
      </w:r>
      <w:bookmarkEnd w:id="2"/>
      <w:r w:rsidRPr="004F229D">
        <w:rPr>
          <w:rFonts w:ascii="Lato" w:hAnsi="Lato"/>
          <w:sz w:val="20"/>
          <w:szCs w:val="20"/>
        </w:rPr>
        <w:t xml:space="preserve"> r.</w:t>
      </w:r>
    </w:p>
    <w:p w:rsidR="00096A67" w:rsidRPr="004F229D" w:rsidP="00096A67">
      <w:pPr>
        <w:spacing w:after="0" w:line="240" w:lineRule="auto"/>
        <w:rPr>
          <w:rFonts w:ascii="Lato" w:hAnsi="Lato"/>
          <w:sz w:val="20"/>
          <w:szCs w:val="20"/>
        </w:rPr>
      </w:pPr>
    </w:p>
    <w:p w:rsidR="00096A67" w:rsidRPr="004F229D" w:rsidP="00096A67">
      <w:pPr>
        <w:spacing w:after="0" w:line="240" w:lineRule="auto"/>
        <w:rPr>
          <w:rFonts w:ascii="Lato" w:hAnsi="Lato"/>
          <w:sz w:val="20"/>
          <w:szCs w:val="20"/>
        </w:rPr>
      </w:pPr>
    </w:p>
    <w:p w:rsidR="007A3B6C" w:rsidRPr="004F229D" w:rsidP="007A3B6C">
      <w:pPr>
        <w:spacing w:after="0" w:line="240" w:lineRule="auto"/>
        <w:rPr>
          <w:rFonts w:ascii="Lato" w:hAnsi="Lato"/>
          <w:sz w:val="20"/>
          <w:szCs w:val="20"/>
        </w:rPr>
      </w:pPr>
      <w:r w:rsidRPr="004F229D">
        <w:rPr>
          <w:rFonts w:ascii="Lato" w:hAnsi="Lato"/>
          <w:sz w:val="20"/>
          <w:szCs w:val="20"/>
        </w:rPr>
        <w:t xml:space="preserve">Pani </w:t>
      </w:r>
    </w:p>
    <w:p w:rsidR="007A3B6C" w:rsidRPr="004F229D" w:rsidP="007A3B6C">
      <w:pPr>
        <w:spacing w:after="0" w:line="240" w:lineRule="auto"/>
        <w:rPr>
          <w:rFonts w:ascii="Lato" w:hAnsi="Lato"/>
          <w:sz w:val="20"/>
          <w:szCs w:val="20"/>
        </w:rPr>
      </w:pPr>
      <w:r w:rsidRPr="004F229D">
        <w:rPr>
          <w:rFonts w:ascii="Lato" w:hAnsi="Lato"/>
          <w:sz w:val="20"/>
          <w:szCs w:val="20"/>
        </w:rPr>
        <w:t xml:space="preserve">Beata </w:t>
      </w:r>
      <w:r w:rsidRPr="004F229D">
        <w:rPr>
          <w:rFonts w:ascii="Lato" w:hAnsi="Lato"/>
          <w:sz w:val="20"/>
          <w:szCs w:val="20"/>
        </w:rPr>
        <w:t>Patoleta</w:t>
      </w:r>
    </w:p>
    <w:p w:rsidR="007A3B6C" w:rsidRPr="004F229D" w:rsidP="007A3B6C">
      <w:pPr>
        <w:spacing w:after="0" w:line="240" w:lineRule="auto"/>
        <w:rPr>
          <w:rFonts w:ascii="Lato" w:hAnsi="Lato"/>
          <w:sz w:val="20"/>
          <w:szCs w:val="20"/>
        </w:rPr>
      </w:pPr>
      <w:r w:rsidRPr="004F229D">
        <w:rPr>
          <w:rFonts w:ascii="Lato" w:hAnsi="Lato"/>
          <w:sz w:val="20"/>
          <w:szCs w:val="20"/>
        </w:rPr>
        <w:t xml:space="preserve">Kancelaria Adwokacka Adwokat Beata </w:t>
      </w:r>
      <w:r w:rsidRPr="004F229D">
        <w:rPr>
          <w:rFonts w:ascii="Lato" w:hAnsi="Lato"/>
          <w:sz w:val="20"/>
          <w:szCs w:val="20"/>
        </w:rPr>
        <w:t>Patoleta</w:t>
      </w:r>
    </w:p>
    <w:p w:rsidR="007A3B6C" w:rsidRPr="004F229D" w:rsidP="007A3B6C">
      <w:pPr>
        <w:spacing w:after="0" w:line="240" w:lineRule="auto"/>
        <w:rPr>
          <w:rFonts w:ascii="Lato" w:hAnsi="Lato"/>
          <w:sz w:val="20"/>
          <w:szCs w:val="20"/>
        </w:rPr>
      </w:pPr>
      <w:r w:rsidRPr="004F229D">
        <w:rPr>
          <w:rFonts w:ascii="Lato" w:hAnsi="Lato"/>
          <w:sz w:val="20"/>
          <w:szCs w:val="20"/>
        </w:rPr>
        <w:t>ul. Tadeusza Boya - Żeleńskiego 6/27,</w:t>
      </w:r>
    </w:p>
    <w:p w:rsidR="007A3B6C" w:rsidRPr="004F229D" w:rsidP="007A3B6C">
      <w:pPr>
        <w:spacing w:after="0" w:line="240" w:lineRule="auto"/>
        <w:rPr>
          <w:rFonts w:ascii="Lato" w:hAnsi="Lato"/>
          <w:sz w:val="20"/>
          <w:szCs w:val="20"/>
        </w:rPr>
      </w:pPr>
      <w:r w:rsidRPr="004F229D">
        <w:rPr>
          <w:rFonts w:ascii="Lato" w:hAnsi="Lato"/>
          <w:sz w:val="20"/>
          <w:szCs w:val="20"/>
        </w:rPr>
        <w:t xml:space="preserve">00- 621 Warszawa </w:t>
      </w:r>
    </w:p>
    <w:p w:rsidR="007A3B6C" w:rsidRPr="004F229D" w:rsidP="007A3B6C">
      <w:pPr>
        <w:spacing w:after="0" w:line="240" w:lineRule="auto"/>
        <w:rPr>
          <w:rFonts w:ascii="Lato" w:hAnsi="Lato"/>
          <w:sz w:val="20"/>
          <w:szCs w:val="20"/>
        </w:rPr>
      </w:pPr>
      <w:r/>
      <w:r>
        <w:instrText xml:space="preserve"/>
      </w:r>
      <w:r/>
      <w:r w:rsidRPr="004F229D">
        <w:rPr>
          <w:rStyle w:val="Hyperlink"/>
          <w:rFonts w:ascii="Lato" w:hAnsi="Lato"/>
          <w:sz w:val="20"/>
          <w:szCs w:val="20"/>
        </w:rPr>
        <w:t>lexedu@lexedu.pl</w:t>
      </w:r>
      <w:r/>
    </w:p>
    <w:p w:rsidR="007A3B6C" w:rsidRPr="004F229D" w:rsidP="007A3B6C">
      <w:pPr>
        <w:spacing w:after="0" w:line="240" w:lineRule="auto"/>
        <w:rPr>
          <w:rFonts w:ascii="Lato" w:hAnsi="Lato"/>
          <w:sz w:val="20"/>
          <w:szCs w:val="20"/>
        </w:rPr>
      </w:pPr>
    </w:p>
    <w:p w:rsidR="007A3B6C" w:rsidRPr="004F229D" w:rsidP="00096A67">
      <w:pPr>
        <w:spacing w:after="0" w:line="240" w:lineRule="auto"/>
        <w:rPr>
          <w:rFonts w:ascii="Lato" w:hAnsi="Lato"/>
          <w:i/>
          <w:sz w:val="20"/>
          <w:szCs w:val="20"/>
        </w:rPr>
      </w:pPr>
    </w:p>
    <w:p w:rsidR="007A3B6C" w:rsidRPr="004F229D" w:rsidP="00096A67">
      <w:pPr>
        <w:spacing w:after="0" w:line="240" w:lineRule="auto"/>
        <w:jc w:val="both"/>
        <w:rPr>
          <w:rFonts w:ascii="Lato" w:hAnsi="Lato"/>
          <w:i/>
          <w:sz w:val="20"/>
          <w:szCs w:val="20"/>
        </w:rPr>
      </w:pPr>
      <w:r w:rsidRPr="004F229D">
        <w:rPr>
          <w:rFonts w:ascii="Lato" w:hAnsi="Lato"/>
          <w:i/>
          <w:sz w:val="20"/>
          <w:szCs w:val="20"/>
        </w:rPr>
        <w:t xml:space="preserve">Szanowna Pani, </w:t>
      </w:r>
    </w:p>
    <w:p w:rsidR="007A3B6C" w:rsidRPr="004F229D" w:rsidP="00096A67">
      <w:pPr>
        <w:spacing w:after="0" w:line="240" w:lineRule="auto"/>
        <w:jc w:val="both"/>
        <w:rPr>
          <w:rFonts w:ascii="Lato" w:hAnsi="Lato"/>
          <w:i/>
          <w:sz w:val="20"/>
          <w:szCs w:val="20"/>
        </w:rPr>
      </w:pPr>
    </w:p>
    <w:p w:rsidR="007A3B6C" w:rsidRPr="004F229D" w:rsidP="00096A67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4F229D">
        <w:rPr>
          <w:rFonts w:ascii="Lato" w:hAnsi="Lato"/>
          <w:sz w:val="20"/>
          <w:szCs w:val="20"/>
        </w:rPr>
        <w:t xml:space="preserve">zajmując </w:t>
      </w:r>
      <w:r w:rsidRPr="004F229D">
        <w:rPr>
          <w:rFonts w:ascii="Lato" w:hAnsi="Lato"/>
          <w:sz w:val="20"/>
          <w:szCs w:val="20"/>
        </w:rPr>
        <w:t>stanowisk</w:t>
      </w:r>
      <w:r w:rsidRPr="004F229D">
        <w:rPr>
          <w:rFonts w:ascii="Lato" w:hAnsi="Lato"/>
          <w:sz w:val="20"/>
          <w:szCs w:val="20"/>
        </w:rPr>
        <w:t xml:space="preserve">o w sprawie </w:t>
      </w:r>
      <w:r w:rsidRPr="004F229D">
        <w:rPr>
          <w:rFonts w:ascii="Lato" w:hAnsi="Lato"/>
          <w:sz w:val="20"/>
          <w:szCs w:val="20"/>
        </w:rPr>
        <w:t>dotyczące</w:t>
      </w:r>
      <w:r w:rsidRPr="004F229D">
        <w:rPr>
          <w:rFonts w:ascii="Lato" w:hAnsi="Lato"/>
          <w:sz w:val="20"/>
          <w:szCs w:val="20"/>
        </w:rPr>
        <w:t xml:space="preserve">j </w:t>
      </w:r>
      <w:r w:rsidRPr="004F229D">
        <w:rPr>
          <w:rFonts w:ascii="Lato" w:hAnsi="Lato"/>
          <w:sz w:val="20"/>
          <w:szCs w:val="20"/>
        </w:rPr>
        <w:t xml:space="preserve">prawa do dotacji w kontekście </w:t>
      </w:r>
      <w:r w:rsidRPr="004F229D">
        <w:rPr>
          <w:rFonts w:ascii="Lato" w:hAnsi="Lato"/>
          <w:sz w:val="20"/>
          <w:szCs w:val="20"/>
        </w:rPr>
        <w:t>potencjalnych przerw w działalności przedszkola niepublicznego, skierowane do Ministerstwa Edukacji i </w:t>
      </w:r>
      <w:r w:rsidR="004F229D">
        <w:rPr>
          <w:rFonts w:ascii="Lato" w:hAnsi="Lato"/>
          <w:sz w:val="20"/>
          <w:szCs w:val="20"/>
        </w:rPr>
        <w:t>Nauki, pozwolę sobie przedstawi</w:t>
      </w:r>
      <w:r w:rsidRPr="004F229D">
        <w:rPr>
          <w:rFonts w:ascii="Lato" w:hAnsi="Lato"/>
          <w:sz w:val="20"/>
          <w:szCs w:val="20"/>
        </w:rPr>
        <w:t xml:space="preserve">ć następującą  opinię:     </w:t>
      </w:r>
    </w:p>
    <w:p w:rsidR="003967D5" w:rsidRPr="004F229D" w:rsidP="00096A67">
      <w:pPr>
        <w:spacing w:after="0" w:line="240" w:lineRule="auto"/>
        <w:jc w:val="both"/>
        <w:rPr>
          <w:rFonts w:ascii="Lato" w:hAnsi="Lato"/>
          <w:i/>
          <w:sz w:val="20"/>
          <w:szCs w:val="20"/>
        </w:rPr>
      </w:pPr>
    </w:p>
    <w:p w:rsidR="00F45C87" w:rsidP="00096A67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4F229D">
        <w:rPr>
          <w:rFonts w:ascii="Lato" w:hAnsi="Lato"/>
          <w:sz w:val="20"/>
          <w:szCs w:val="20"/>
        </w:rPr>
        <w:t xml:space="preserve">Obowiązujące podstawy organizacyjne działania przedszkola niepublicznego </w:t>
      </w:r>
      <w:r w:rsidRPr="004F229D" w:rsidR="007D0D4A">
        <w:rPr>
          <w:rFonts w:ascii="Lato" w:hAnsi="Lato"/>
          <w:sz w:val="20"/>
          <w:szCs w:val="20"/>
        </w:rPr>
        <w:t xml:space="preserve">w kontekście sposobu jego sposobu współfinansowania </w:t>
      </w:r>
      <w:r w:rsidRPr="004F229D">
        <w:rPr>
          <w:rFonts w:ascii="Lato" w:hAnsi="Lato"/>
          <w:sz w:val="20"/>
          <w:szCs w:val="20"/>
        </w:rPr>
        <w:t>opisane zostały w ustawie Prawo oświatowe, ustawie o finansowaniu zadań oświatowych</w:t>
      </w:r>
      <w:r w:rsidRPr="004F229D" w:rsidR="00F84DC7">
        <w:rPr>
          <w:rFonts w:ascii="Lato" w:hAnsi="Lato"/>
          <w:sz w:val="20"/>
          <w:szCs w:val="20"/>
        </w:rPr>
        <w:t>.</w:t>
      </w:r>
      <w:r>
        <w:rPr>
          <w:rStyle w:val="FootnoteReference"/>
          <w:rFonts w:ascii="Lato" w:hAnsi="Lato"/>
          <w:sz w:val="20"/>
          <w:szCs w:val="20"/>
        </w:rPr>
        <w:footnoteReference w:id="2"/>
      </w:r>
      <w:r w:rsidRPr="004F229D" w:rsidR="007D0D4A">
        <w:rPr>
          <w:rFonts w:ascii="Lato" w:hAnsi="Lato"/>
          <w:sz w:val="20"/>
          <w:szCs w:val="20"/>
        </w:rPr>
        <w:t xml:space="preserve"> Odpowiednio, </w:t>
      </w:r>
      <w:r w:rsidRPr="004F229D" w:rsidR="004332A9">
        <w:rPr>
          <w:rFonts w:ascii="Lato" w:hAnsi="Lato"/>
          <w:sz w:val="20"/>
          <w:szCs w:val="20"/>
        </w:rPr>
        <w:t xml:space="preserve">powstanie </w:t>
      </w:r>
      <w:r w:rsidRPr="004F229D" w:rsidR="00AA755C">
        <w:rPr>
          <w:rFonts w:ascii="Lato" w:hAnsi="Lato"/>
          <w:sz w:val="20"/>
          <w:szCs w:val="20"/>
        </w:rPr>
        <w:t>i działanie przedszkoli</w:t>
      </w:r>
      <w:r w:rsidRPr="004F229D" w:rsidR="004332A9">
        <w:rPr>
          <w:rFonts w:ascii="Lato" w:hAnsi="Lato"/>
          <w:sz w:val="20"/>
          <w:szCs w:val="20"/>
        </w:rPr>
        <w:t xml:space="preserve">, w rozumieniu tych przepisów, </w:t>
      </w:r>
      <w:r w:rsidRPr="004F229D" w:rsidR="00AA755C">
        <w:rPr>
          <w:rFonts w:ascii="Lato" w:hAnsi="Lato"/>
          <w:sz w:val="20"/>
          <w:szCs w:val="20"/>
        </w:rPr>
        <w:t xml:space="preserve">należy </w:t>
      </w:r>
      <w:r w:rsidRPr="004F229D" w:rsidR="004332A9">
        <w:rPr>
          <w:rFonts w:ascii="Lato" w:hAnsi="Lato"/>
          <w:sz w:val="20"/>
          <w:szCs w:val="20"/>
        </w:rPr>
        <w:t xml:space="preserve">dostrzegać </w:t>
      </w:r>
      <w:r w:rsidRPr="004F229D" w:rsidR="00CE7449">
        <w:rPr>
          <w:rFonts w:ascii="Lato" w:hAnsi="Lato"/>
          <w:sz w:val="20"/>
          <w:szCs w:val="20"/>
        </w:rPr>
        <w:t xml:space="preserve">jako funkcjonowanie w danej społeczności trwałej instytucji edukacyjnej, podejmującej się wyodrębnionej działalności oświatowej dla dzieci, pozostających w konkretnym wieku, </w:t>
      </w:r>
      <w:r w:rsidRPr="004F229D" w:rsidR="00AA755C">
        <w:rPr>
          <w:rFonts w:ascii="Lato" w:hAnsi="Lato"/>
          <w:sz w:val="20"/>
          <w:szCs w:val="20"/>
        </w:rPr>
        <w:t xml:space="preserve">wskazanym w art. 31 ust. 1 do ust. 7 ustawy Prawo oświatowe. </w:t>
      </w:r>
      <w:r w:rsidRPr="004F229D" w:rsidR="00CE7449">
        <w:rPr>
          <w:rFonts w:ascii="Lato" w:hAnsi="Lato"/>
          <w:sz w:val="20"/>
          <w:szCs w:val="20"/>
        </w:rPr>
        <w:t xml:space="preserve">W przypadku przedszkola niepublicznego </w:t>
      </w:r>
      <w:r w:rsidR="004F229D">
        <w:rPr>
          <w:rFonts w:ascii="Lato" w:hAnsi="Lato"/>
          <w:sz w:val="20"/>
          <w:szCs w:val="20"/>
        </w:rPr>
        <w:t>właściwym</w:t>
      </w:r>
      <w:r w:rsidRPr="004F229D" w:rsidR="007D0D4A">
        <w:rPr>
          <w:rFonts w:ascii="Lato" w:hAnsi="Lato"/>
          <w:sz w:val="20"/>
          <w:szCs w:val="20"/>
        </w:rPr>
        <w:t xml:space="preserve">  przepis</w:t>
      </w:r>
      <w:r w:rsidRPr="004F229D" w:rsidR="004332A9">
        <w:rPr>
          <w:rFonts w:ascii="Lato" w:hAnsi="Lato"/>
          <w:sz w:val="20"/>
          <w:szCs w:val="20"/>
        </w:rPr>
        <w:t xml:space="preserve">em wyróżniającym ten podmiot </w:t>
      </w:r>
      <w:r w:rsidRPr="004F229D" w:rsidR="007D0D4A">
        <w:rPr>
          <w:rFonts w:ascii="Lato" w:hAnsi="Lato"/>
          <w:sz w:val="20"/>
          <w:szCs w:val="20"/>
        </w:rPr>
        <w:t>jest art. 13 ust. 6 ustawy Prawo oświatowe</w:t>
      </w:r>
      <w:r w:rsidRPr="004F229D" w:rsidR="00CE7449">
        <w:rPr>
          <w:rFonts w:ascii="Lato" w:hAnsi="Lato"/>
          <w:sz w:val="20"/>
          <w:szCs w:val="20"/>
        </w:rPr>
        <w:t>. Z</w:t>
      </w:r>
      <w:r w:rsidRPr="004F229D" w:rsidR="007D0D4A">
        <w:rPr>
          <w:rFonts w:ascii="Lato" w:hAnsi="Lato"/>
          <w:sz w:val="20"/>
          <w:szCs w:val="20"/>
        </w:rPr>
        <w:t xml:space="preserve">godnie z </w:t>
      </w:r>
      <w:r w:rsidRPr="004F229D" w:rsidR="00CE7449">
        <w:rPr>
          <w:rFonts w:ascii="Lato" w:hAnsi="Lato"/>
          <w:sz w:val="20"/>
          <w:szCs w:val="20"/>
        </w:rPr>
        <w:t xml:space="preserve">tym przepisem </w:t>
      </w:r>
      <w:r w:rsidRPr="004F229D" w:rsidR="007D0D4A">
        <w:rPr>
          <w:rFonts w:ascii="Lato" w:hAnsi="Lato"/>
          <w:sz w:val="20"/>
          <w:szCs w:val="20"/>
        </w:rPr>
        <w:t>n</w:t>
      </w:r>
      <w:r w:rsidRPr="004F229D" w:rsidR="007D0D4A">
        <w:rPr>
          <w:rFonts w:ascii="Lato" w:eastAsia="Times New Roman" w:hAnsi="Lato" w:cs="Arial"/>
          <w:color w:val="333333"/>
          <w:sz w:val="20"/>
          <w:szCs w:val="20"/>
          <w:lang w:eastAsia="pl-PL"/>
        </w:rPr>
        <w:t>iepubliczn</w:t>
      </w:r>
      <w:r w:rsidRPr="004F229D" w:rsidR="00F84DC7">
        <w:rPr>
          <w:rFonts w:ascii="Lato" w:eastAsia="Times New Roman" w:hAnsi="Lato" w:cs="Arial"/>
          <w:color w:val="333333"/>
          <w:sz w:val="20"/>
          <w:szCs w:val="20"/>
          <w:lang w:eastAsia="pl-PL"/>
        </w:rPr>
        <w:t>ym przedszkolem jest podmiot, który</w:t>
      </w:r>
      <w:r w:rsidRPr="004F229D" w:rsidR="00D207ED">
        <w:rPr>
          <w:rFonts w:ascii="Lato" w:eastAsia="Times New Roman" w:hAnsi="Lato" w:cs="Arial"/>
          <w:color w:val="333333"/>
          <w:sz w:val="20"/>
          <w:szCs w:val="20"/>
          <w:lang w:eastAsia="pl-PL"/>
        </w:rPr>
        <w:t xml:space="preserve"> </w:t>
      </w:r>
      <w:r w:rsidRPr="004F229D" w:rsidR="00F84DC7">
        <w:rPr>
          <w:rFonts w:ascii="Lato" w:eastAsia="Times New Roman" w:hAnsi="Lato" w:cs="Arial"/>
          <w:color w:val="333333"/>
          <w:sz w:val="20"/>
          <w:szCs w:val="20"/>
          <w:lang w:eastAsia="pl-PL"/>
        </w:rPr>
        <w:t>realizuje programy wychowania przedszkolnego uwzględniające podstawę programową wychowania przedszkolnego</w:t>
      </w:r>
      <w:r w:rsidRPr="004F229D" w:rsidR="00D207ED">
        <w:rPr>
          <w:rFonts w:ascii="Lato" w:eastAsia="Times New Roman" w:hAnsi="Lato" w:cs="Arial"/>
          <w:color w:val="333333"/>
          <w:sz w:val="20"/>
          <w:szCs w:val="20"/>
          <w:lang w:eastAsia="pl-PL"/>
        </w:rPr>
        <w:t xml:space="preserve"> oraz </w:t>
      </w:r>
      <w:r w:rsidRPr="004F229D" w:rsidR="00F84DC7">
        <w:rPr>
          <w:rFonts w:ascii="Lato" w:eastAsia="Times New Roman" w:hAnsi="Lato" w:cs="Arial"/>
          <w:color w:val="333333"/>
          <w:sz w:val="20"/>
          <w:szCs w:val="20"/>
          <w:lang w:eastAsia="pl-PL"/>
        </w:rPr>
        <w:t>zatrudnia nauczycieli posiadających kwalifikacje określone dla nauczycieli przedszkoli publicznych</w:t>
      </w:r>
      <w:r w:rsidRPr="004F229D" w:rsidR="00D207ED">
        <w:rPr>
          <w:rFonts w:ascii="Lato" w:eastAsia="Times New Roman" w:hAnsi="Lato" w:cs="Arial"/>
          <w:color w:val="333333"/>
          <w:sz w:val="20"/>
          <w:szCs w:val="20"/>
          <w:lang w:eastAsia="pl-PL"/>
        </w:rPr>
        <w:t xml:space="preserve"> (…).</w:t>
      </w:r>
      <w:r w:rsidRPr="004F229D" w:rsidR="004332A9">
        <w:rPr>
          <w:rFonts w:ascii="Lato" w:eastAsia="Times New Roman" w:hAnsi="Lato" w:cs="Arial"/>
          <w:color w:val="333333"/>
          <w:sz w:val="20"/>
          <w:szCs w:val="20"/>
          <w:lang w:eastAsia="pl-PL"/>
        </w:rPr>
        <w:t xml:space="preserve"> W</w:t>
      </w:r>
      <w:r w:rsidRPr="004F229D" w:rsidR="00D207ED">
        <w:rPr>
          <w:rFonts w:ascii="Lato" w:eastAsia="Times New Roman" w:hAnsi="Lato" w:cs="Arial"/>
          <w:color w:val="333333"/>
          <w:sz w:val="20"/>
          <w:szCs w:val="20"/>
          <w:lang w:eastAsia="pl-PL"/>
        </w:rPr>
        <w:t xml:space="preserve"> koncepcji działania takiego podmiotu</w:t>
      </w:r>
      <w:r w:rsidRPr="004F229D" w:rsidR="004332A9">
        <w:rPr>
          <w:rFonts w:ascii="Lato" w:eastAsia="Times New Roman" w:hAnsi="Lato" w:cs="Arial"/>
          <w:color w:val="333333"/>
          <w:sz w:val="20"/>
          <w:szCs w:val="20"/>
          <w:lang w:eastAsia="pl-PL"/>
        </w:rPr>
        <w:t xml:space="preserve"> ustawodawca nie przewidział </w:t>
      </w:r>
      <w:r w:rsidRPr="004F229D" w:rsidR="00D207ED">
        <w:rPr>
          <w:rFonts w:ascii="Lato" w:eastAsia="Times New Roman" w:hAnsi="Lato" w:cs="Arial"/>
          <w:color w:val="333333"/>
          <w:sz w:val="20"/>
          <w:szCs w:val="20"/>
          <w:lang w:eastAsia="pl-PL"/>
        </w:rPr>
        <w:t>instytucji zawieszenia działalności</w:t>
      </w:r>
      <w:r w:rsidRPr="004F229D" w:rsidR="004332A9">
        <w:rPr>
          <w:rFonts w:ascii="Lato" w:eastAsia="Times New Roman" w:hAnsi="Lato" w:cs="Arial"/>
          <w:color w:val="333333"/>
          <w:sz w:val="20"/>
          <w:szCs w:val="20"/>
          <w:lang w:eastAsia="pl-PL"/>
        </w:rPr>
        <w:t>, uzasadniają</w:t>
      </w:r>
      <w:r w:rsidR="004F229D">
        <w:rPr>
          <w:rFonts w:ascii="Lato" w:eastAsia="Times New Roman" w:hAnsi="Lato" w:cs="Arial"/>
          <w:color w:val="333333"/>
          <w:sz w:val="20"/>
          <w:szCs w:val="20"/>
          <w:lang w:eastAsia="pl-PL"/>
        </w:rPr>
        <w:t>cej ograniczenie lub wstrzymanie</w:t>
      </w:r>
      <w:r w:rsidRPr="004F229D" w:rsidR="004332A9">
        <w:rPr>
          <w:rFonts w:ascii="Lato" w:eastAsia="Times New Roman" w:hAnsi="Lato" w:cs="Arial"/>
          <w:color w:val="333333"/>
          <w:sz w:val="20"/>
          <w:szCs w:val="20"/>
          <w:lang w:eastAsia="pl-PL"/>
        </w:rPr>
        <w:t xml:space="preserve"> </w:t>
      </w:r>
      <w:r w:rsidRPr="004F229D" w:rsidR="00286D6E">
        <w:rPr>
          <w:rFonts w:ascii="Lato" w:eastAsia="Times New Roman" w:hAnsi="Lato" w:cs="Arial"/>
          <w:color w:val="333333"/>
          <w:sz w:val="20"/>
          <w:szCs w:val="20"/>
          <w:lang w:eastAsia="pl-PL"/>
        </w:rPr>
        <w:t xml:space="preserve">publicznego </w:t>
      </w:r>
      <w:r w:rsidRPr="004F229D" w:rsidR="004332A9">
        <w:rPr>
          <w:rFonts w:ascii="Lato" w:eastAsia="Times New Roman" w:hAnsi="Lato" w:cs="Arial"/>
          <w:color w:val="333333"/>
          <w:sz w:val="20"/>
          <w:szCs w:val="20"/>
          <w:lang w:eastAsia="pl-PL"/>
        </w:rPr>
        <w:t>wsparcia</w:t>
      </w:r>
      <w:r w:rsidRPr="004F229D" w:rsidR="00286D6E">
        <w:rPr>
          <w:rFonts w:ascii="Lato" w:eastAsia="Times New Roman" w:hAnsi="Lato" w:cs="Arial"/>
          <w:color w:val="333333"/>
          <w:sz w:val="20"/>
          <w:szCs w:val="20"/>
          <w:lang w:eastAsia="pl-PL"/>
        </w:rPr>
        <w:t xml:space="preserve"> dotacyjnego</w:t>
      </w:r>
      <w:r w:rsidRPr="004F229D" w:rsidR="004332A9">
        <w:rPr>
          <w:rFonts w:ascii="Lato" w:eastAsia="Times New Roman" w:hAnsi="Lato" w:cs="Arial"/>
          <w:color w:val="333333"/>
          <w:sz w:val="20"/>
          <w:szCs w:val="20"/>
          <w:lang w:eastAsia="pl-PL"/>
        </w:rPr>
        <w:t xml:space="preserve">. </w:t>
      </w:r>
      <w:r w:rsidRPr="004F229D" w:rsidR="00D207ED">
        <w:rPr>
          <w:rFonts w:ascii="Lato" w:eastAsia="Times New Roman" w:hAnsi="Lato" w:cs="Arial"/>
          <w:color w:val="333333"/>
          <w:sz w:val="20"/>
          <w:szCs w:val="20"/>
          <w:lang w:eastAsia="pl-PL"/>
        </w:rPr>
        <w:t xml:space="preserve">Szczególnego rozstrzygnięcia w tym wymiarze nie </w:t>
      </w:r>
      <w:r w:rsidRPr="004F229D" w:rsidR="004332A9">
        <w:rPr>
          <w:rFonts w:ascii="Lato" w:eastAsia="Times New Roman" w:hAnsi="Lato" w:cs="Arial"/>
          <w:color w:val="333333"/>
          <w:sz w:val="20"/>
          <w:szCs w:val="20"/>
          <w:lang w:eastAsia="pl-PL"/>
        </w:rPr>
        <w:t xml:space="preserve">przewidziano również w </w:t>
      </w:r>
      <w:r w:rsidRPr="004F229D" w:rsidR="00D207ED">
        <w:rPr>
          <w:rFonts w:ascii="Lato" w:eastAsia="Times New Roman" w:hAnsi="Lato" w:cs="Arial"/>
          <w:color w:val="333333"/>
          <w:sz w:val="20"/>
          <w:szCs w:val="20"/>
          <w:lang w:eastAsia="pl-PL"/>
        </w:rPr>
        <w:t>ustaw</w:t>
      </w:r>
      <w:r w:rsidRPr="004F229D" w:rsidR="004332A9">
        <w:rPr>
          <w:rFonts w:ascii="Lato" w:eastAsia="Times New Roman" w:hAnsi="Lato" w:cs="Arial"/>
          <w:color w:val="333333"/>
          <w:sz w:val="20"/>
          <w:szCs w:val="20"/>
          <w:lang w:eastAsia="pl-PL"/>
        </w:rPr>
        <w:t xml:space="preserve">ie </w:t>
      </w:r>
      <w:r w:rsidRPr="004F229D" w:rsidR="00D207ED">
        <w:rPr>
          <w:rFonts w:ascii="Lato" w:eastAsia="Times New Roman" w:hAnsi="Lato" w:cs="Arial"/>
          <w:color w:val="333333"/>
          <w:sz w:val="20"/>
          <w:szCs w:val="20"/>
          <w:lang w:eastAsia="pl-PL"/>
        </w:rPr>
        <w:t xml:space="preserve">o finansowaniu zadań oświatowych. </w:t>
      </w:r>
      <w:r w:rsidRPr="004F229D" w:rsidR="004332A9">
        <w:rPr>
          <w:rFonts w:ascii="Lato" w:eastAsia="Times New Roman" w:hAnsi="Lato" w:cs="Arial"/>
          <w:color w:val="333333"/>
          <w:sz w:val="20"/>
          <w:szCs w:val="20"/>
          <w:lang w:eastAsia="pl-PL"/>
        </w:rPr>
        <w:t>W</w:t>
      </w:r>
      <w:r w:rsidRPr="004F229D" w:rsidR="00D207ED">
        <w:rPr>
          <w:rFonts w:ascii="Lato" w:eastAsia="Times New Roman" w:hAnsi="Lato" w:cs="Arial"/>
          <w:color w:val="333333"/>
          <w:sz w:val="20"/>
          <w:szCs w:val="20"/>
          <w:lang w:eastAsia="pl-PL"/>
        </w:rPr>
        <w:t xml:space="preserve"> art. 34 </w:t>
      </w:r>
      <w:r w:rsidRPr="004F229D" w:rsidR="002161AC">
        <w:rPr>
          <w:rFonts w:ascii="Lato" w:eastAsia="Times New Roman" w:hAnsi="Lato" w:cs="Arial"/>
          <w:color w:val="333333"/>
          <w:sz w:val="20"/>
          <w:szCs w:val="20"/>
          <w:lang w:eastAsia="pl-PL"/>
        </w:rPr>
        <w:t xml:space="preserve">tej ustawy rozstrzyga się o sposobie dotowania </w:t>
      </w:r>
      <w:r w:rsidRPr="004F229D" w:rsidR="007D18B9">
        <w:rPr>
          <w:rFonts w:ascii="Lato" w:eastAsia="Times New Roman" w:hAnsi="Lato" w:cs="Arial"/>
          <w:color w:val="333333"/>
          <w:sz w:val="20"/>
          <w:szCs w:val="20"/>
          <w:lang w:eastAsia="pl-PL"/>
        </w:rPr>
        <w:t xml:space="preserve">powołując i wiążąc </w:t>
      </w:r>
      <w:r w:rsidRPr="004F229D" w:rsidR="007D18B9">
        <w:rPr>
          <w:rFonts w:ascii="Lato" w:hAnsi="Lato"/>
          <w:sz w:val="20"/>
          <w:szCs w:val="20"/>
        </w:rPr>
        <w:t>właściw</w:t>
      </w:r>
      <w:r w:rsidRPr="004F229D" w:rsidR="00613D5B">
        <w:rPr>
          <w:rFonts w:ascii="Lato" w:hAnsi="Lato"/>
          <w:sz w:val="20"/>
          <w:szCs w:val="20"/>
        </w:rPr>
        <w:t xml:space="preserve">ą tu dynamikę </w:t>
      </w:r>
      <w:r w:rsidRPr="004F229D" w:rsidR="00B244D3">
        <w:rPr>
          <w:rFonts w:ascii="Lato" w:hAnsi="Lato"/>
          <w:sz w:val="20"/>
          <w:szCs w:val="20"/>
        </w:rPr>
        <w:t xml:space="preserve">przekazywania </w:t>
      </w:r>
      <w:r w:rsidRPr="004F229D" w:rsidR="005937E1">
        <w:rPr>
          <w:rFonts w:ascii="Lato" w:hAnsi="Lato"/>
          <w:sz w:val="20"/>
          <w:szCs w:val="20"/>
        </w:rPr>
        <w:t xml:space="preserve">dotacji </w:t>
      </w:r>
      <w:r w:rsidRPr="004F229D" w:rsidR="007D18B9">
        <w:rPr>
          <w:rFonts w:ascii="Lato" w:hAnsi="Lato"/>
          <w:sz w:val="20"/>
          <w:szCs w:val="20"/>
        </w:rPr>
        <w:t xml:space="preserve">z koncepcją  </w:t>
      </w:r>
      <w:r w:rsidRPr="004F229D" w:rsidR="002161AC">
        <w:rPr>
          <w:rFonts w:ascii="Lato" w:hAnsi="Lato"/>
          <w:sz w:val="20"/>
          <w:szCs w:val="20"/>
        </w:rPr>
        <w:t>roku budżetowego</w:t>
      </w:r>
      <w:r w:rsidRPr="004F229D" w:rsidR="00B244D3">
        <w:rPr>
          <w:rFonts w:ascii="Lato" w:hAnsi="Lato"/>
          <w:sz w:val="20"/>
          <w:szCs w:val="20"/>
        </w:rPr>
        <w:t xml:space="preserve"> </w:t>
      </w:r>
      <w:r w:rsidRPr="004F229D" w:rsidR="00286D6E">
        <w:rPr>
          <w:rFonts w:ascii="Lato" w:hAnsi="Lato"/>
          <w:sz w:val="20"/>
          <w:szCs w:val="20"/>
        </w:rPr>
        <w:t xml:space="preserve">(12 rat), </w:t>
      </w:r>
      <w:r w:rsidRPr="004F229D" w:rsidR="00B244D3">
        <w:rPr>
          <w:rFonts w:ascii="Lato" w:hAnsi="Lato"/>
          <w:sz w:val="20"/>
          <w:szCs w:val="20"/>
        </w:rPr>
        <w:t xml:space="preserve">zaś poprawność </w:t>
      </w:r>
      <w:r w:rsidRPr="004F229D" w:rsidR="005937E1">
        <w:rPr>
          <w:rFonts w:ascii="Lato" w:hAnsi="Lato"/>
          <w:sz w:val="20"/>
          <w:szCs w:val="20"/>
        </w:rPr>
        <w:t xml:space="preserve">jej </w:t>
      </w:r>
      <w:r w:rsidRPr="004F229D" w:rsidR="00B244D3">
        <w:rPr>
          <w:rFonts w:ascii="Lato" w:hAnsi="Lato"/>
          <w:sz w:val="20"/>
          <w:szCs w:val="20"/>
        </w:rPr>
        <w:t xml:space="preserve">wydatkowania </w:t>
      </w:r>
      <w:r w:rsidRPr="004F229D" w:rsidR="00286D6E">
        <w:rPr>
          <w:rFonts w:ascii="Lato" w:hAnsi="Lato"/>
          <w:sz w:val="20"/>
          <w:szCs w:val="20"/>
        </w:rPr>
        <w:t xml:space="preserve">-  </w:t>
      </w:r>
      <w:r w:rsidRPr="004F229D" w:rsidR="00B244D3">
        <w:rPr>
          <w:rFonts w:ascii="Lato" w:hAnsi="Lato"/>
          <w:sz w:val="20"/>
          <w:szCs w:val="20"/>
        </w:rPr>
        <w:t xml:space="preserve">z wzorcem opisanym w art. 35 tej ustawy, tj.: z enumeratywnie  wymienionym katalogiem wydatków, na który nie ma wpływu obecność lub nieobecność dziecka. </w:t>
      </w:r>
      <w:r w:rsidRPr="004F229D" w:rsidR="004332A9">
        <w:rPr>
          <w:rFonts w:ascii="Lato" w:hAnsi="Lato"/>
          <w:sz w:val="20"/>
          <w:szCs w:val="20"/>
        </w:rPr>
        <w:t>Z</w:t>
      </w:r>
      <w:r w:rsidRPr="004F229D" w:rsidR="00B244D3">
        <w:rPr>
          <w:rFonts w:ascii="Lato" w:hAnsi="Lato"/>
          <w:sz w:val="20"/>
          <w:szCs w:val="20"/>
        </w:rPr>
        <w:t>atem uznać</w:t>
      </w:r>
      <w:r w:rsidRPr="004F229D" w:rsidR="004332A9">
        <w:rPr>
          <w:rFonts w:ascii="Lato" w:hAnsi="Lato"/>
          <w:sz w:val="20"/>
          <w:szCs w:val="20"/>
        </w:rPr>
        <w:t xml:space="preserve"> należy</w:t>
      </w:r>
      <w:r w:rsidRPr="004F229D" w:rsidR="00B244D3">
        <w:rPr>
          <w:rFonts w:ascii="Lato" w:hAnsi="Lato"/>
          <w:sz w:val="20"/>
          <w:szCs w:val="20"/>
        </w:rPr>
        <w:t xml:space="preserve">, że ewentualne kierowanie się </w:t>
      </w:r>
      <w:r w:rsidRPr="004F229D" w:rsidR="005937E1">
        <w:rPr>
          <w:rFonts w:ascii="Lato" w:hAnsi="Lato"/>
          <w:sz w:val="20"/>
          <w:szCs w:val="20"/>
        </w:rPr>
        <w:t>obecnością poszczególnych dzieci na zajęciach (będących uczniami przedszkola) nie m</w:t>
      </w:r>
      <w:r w:rsidR="004F229D">
        <w:rPr>
          <w:rFonts w:ascii="Lato" w:hAnsi="Lato"/>
          <w:sz w:val="20"/>
          <w:szCs w:val="20"/>
        </w:rPr>
        <w:t>oże być przesłanką uzasadniającą</w:t>
      </w:r>
      <w:r w:rsidRPr="004F229D" w:rsidR="005937E1">
        <w:rPr>
          <w:rFonts w:ascii="Lato" w:hAnsi="Lato"/>
          <w:sz w:val="20"/>
          <w:szCs w:val="20"/>
        </w:rPr>
        <w:t xml:space="preserve"> </w:t>
      </w:r>
      <w:r w:rsidRPr="004F229D" w:rsidR="00286D6E">
        <w:rPr>
          <w:rFonts w:ascii="Lato" w:hAnsi="Lato"/>
          <w:sz w:val="20"/>
          <w:szCs w:val="20"/>
        </w:rPr>
        <w:t xml:space="preserve">zróżnicowanie </w:t>
      </w:r>
      <w:r w:rsidRPr="004F229D" w:rsidR="005937E1">
        <w:rPr>
          <w:rFonts w:ascii="Lato" w:hAnsi="Lato"/>
          <w:sz w:val="20"/>
          <w:szCs w:val="20"/>
        </w:rPr>
        <w:t>spos</w:t>
      </w:r>
      <w:r w:rsidRPr="004F229D" w:rsidR="00286D6E">
        <w:rPr>
          <w:rFonts w:ascii="Lato" w:hAnsi="Lato"/>
          <w:sz w:val="20"/>
          <w:szCs w:val="20"/>
        </w:rPr>
        <w:t xml:space="preserve">obu </w:t>
      </w:r>
      <w:r w:rsidRPr="004F229D" w:rsidR="005937E1">
        <w:rPr>
          <w:rFonts w:ascii="Lato" w:hAnsi="Lato"/>
          <w:sz w:val="20"/>
          <w:szCs w:val="20"/>
        </w:rPr>
        <w:t xml:space="preserve"> naliczania i rozliczania wysokości należnej dotacji. Na tle zasady ustrojowej, wyrażonej w art. 7 Konstytucji RP, wykonalność takiej kon</w:t>
      </w:r>
      <w:r w:rsidRPr="004F229D" w:rsidR="009E7987">
        <w:rPr>
          <w:rFonts w:ascii="Lato" w:hAnsi="Lato"/>
          <w:sz w:val="20"/>
          <w:szCs w:val="20"/>
        </w:rPr>
        <w:t xml:space="preserve">cepcji </w:t>
      </w:r>
      <w:r w:rsidRPr="004F229D" w:rsidR="005937E1">
        <w:rPr>
          <w:rFonts w:ascii="Lato" w:hAnsi="Lato"/>
          <w:sz w:val="20"/>
          <w:szCs w:val="20"/>
        </w:rPr>
        <w:t xml:space="preserve">dotowania musiałaby mieć wyraźne </w:t>
      </w:r>
      <w:r w:rsidRPr="004F229D" w:rsidR="00136BE3">
        <w:rPr>
          <w:rFonts w:ascii="Lato" w:hAnsi="Lato"/>
          <w:sz w:val="20"/>
          <w:szCs w:val="20"/>
        </w:rPr>
        <w:t xml:space="preserve">i niezbite </w:t>
      </w:r>
      <w:r w:rsidRPr="004F229D" w:rsidR="005937E1">
        <w:rPr>
          <w:rFonts w:ascii="Lato" w:hAnsi="Lato"/>
          <w:sz w:val="20"/>
          <w:szCs w:val="20"/>
        </w:rPr>
        <w:t>oparcie w ustawie</w:t>
      </w:r>
      <w:r>
        <w:rPr>
          <w:rFonts w:ascii="Lato" w:hAnsi="Lato"/>
          <w:sz w:val="20"/>
          <w:szCs w:val="20"/>
        </w:rPr>
        <w:t>.</w:t>
      </w:r>
    </w:p>
    <w:p w:rsidR="00F45C87" w:rsidP="00096A67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9E7987" w:rsidRPr="004F229D" w:rsidP="00096A67">
      <w:pPr>
        <w:spacing w:after="0" w:line="240" w:lineRule="auto"/>
        <w:jc w:val="both"/>
        <w:rPr>
          <w:rFonts w:ascii="Lato" w:hAnsi="Lato"/>
          <w:sz w:val="20"/>
          <w:szCs w:val="20"/>
        </w:rPr>
      </w:pPr>
      <w:bookmarkStart w:id="3" w:name="_GoBack"/>
      <w:bookmarkEnd w:id="3"/>
      <w:r w:rsidRPr="004F229D">
        <w:rPr>
          <w:rFonts w:ascii="Lato" w:hAnsi="Lato"/>
          <w:sz w:val="20"/>
          <w:szCs w:val="20"/>
        </w:rPr>
        <w:t>N</w:t>
      </w:r>
      <w:r w:rsidRPr="004F229D" w:rsidR="00136BE3">
        <w:rPr>
          <w:rFonts w:ascii="Lato" w:hAnsi="Lato"/>
          <w:sz w:val="20"/>
          <w:szCs w:val="20"/>
        </w:rPr>
        <w:t xml:space="preserve">ależy tu </w:t>
      </w:r>
      <w:r w:rsidRPr="004F229D">
        <w:rPr>
          <w:rFonts w:ascii="Lato" w:hAnsi="Lato"/>
          <w:sz w:val="20"/>
          <w:szCs w:val="20"/>
        </w:rPr>
        <w:t xml:space="preserve">równocześnie </w:t>
      </w:r>
      <w:r w:rsidRPr="004F229D" w:rsidR="00136BE3">
        <w:rPr>
          <w:rFonts w:ascii="Lato" w:hAnsi="Lato"/>
          <w:sz w:val="20"/>
          <w:szCs w:val="20"/>
        </w:rPr>
        <w:t xml:space="preserve">podkreślić, że z istoty </w:t>
      </w:r>
      <w:r w:rsidRPr="004F229D">
        <w:rPr>
          <w:rFonts w:ascii="Lato" w:hAnsi="Lato"/>
          <w:sz w:val="20"/>
          <w:szCs w:val="20"/>
        </w:rPr>
        <w:t xml:space="preserve">i formuły </w:t>
      </w:r>
      <w:r w:rsidRPr="004F229D" w:rsidR="00136BE3">
        <w:rPr>
          <w:rFonts w:ascii="Lato" w:hAnsi="Lato"/>
          <w:sz w:val="20"/>
          <w:szCs w:val="20"/>
        </w:rPr>
        <w:t xml:space="preserve">przedszkola działającego w systemie oświaty </w:t>
      </w:r>
      <w:r w:rsidRPr="004F229D">
        <w:rPr>
          <w:rFonts w:ascii="Lato" w:hAnsi="Lato"/>
          <w:sz w:val="20"/>
          <w:szCs w:val="20"/>
        </w:rPr>
        <w:t xml:space="preserve">wynika, że </w:t>
      </w:r>
      <w:r w:rsidRPr="004F229D" w:rsidR="00136BE3">
        <w:rPr>
          <w:rFonts w:ascii="Lato" w:hAnsi="Lato"/>
          <w:sz w:val="20"/>
          <w:szCs w:val="20"/>
        </w:rPr>
        <w:t xml:space="preserve">są to podmioty </w:t>
      </w:r>
      <w:r w:rsidRPr="004F229D">
        <w:rPr>
          <w:rFonts w:ascii="Lato" w:hAnsi="Lato"/>
          <w:sz w:val="20"/>
          <w:szCs w:val="20"/>
        </w:rPr>
        <w:t xml:space="preserve">tzw. </w:t>
      </w:r>
      <w:r w:rsidRPr="004F229D" w:rsidR="00286D6E">
        <w:rPr>
          <w:rFonts w:ascii="Lato" w:hAnsi="Lato"/>
          <w:sz w:val="20"/>
          <w:szCs w:val="20"/>
        </w:rPr>
        <w:t>„</w:t>
      </w:r>
      <w:r w:rsidRPr="004F229D" w:rsidR="00136BE3">
        <w:rPr>
          <w:rFonts w:ascii="Lato" w:hAnsi="Lato"/>
          <w:sz w:val="20"/>
          <w:szCs w:val="20"/>
        </w:rPr>
        <w:t>nieferyjne</w:t>
      </w:r>
      <w:r w:rsidRPr="004F229D" w:rsidR="00286D6E">
        <w:rPr>
          <w:rFonts w:ascii="Lato" w:hAnsi="Lato"/>
          <w:sz w:val="20"/>
          <w:szCs w:val="20"/>
        </w:rPr>
        <w:t>”</w:t>
      </w:r>
      <w:r w:rsidR="004F229D">
        <w:rPr>
          <w:rFonts w:ascii="Lato" w:hAnsi="Lato"/>
          <w:sz w:val="20"/>
          <w:szCs w:val="20"/>
        </w:rPr>
        <w:t>,</w:t>
      </w:r>
      <w:r w:rsidRPr="004F229D" w:rsidR="00136BE3">
        <w:rPr>
          <w:rFonts w:ascii="Lato" w:hAnsi="Lato"/>
          <w:sz w:val="20"/>
          <w:szCs w:val="20"/>
        </w:rPr>
        <w:t xml:space="preserve"> zatem kwestia </w:t>
      </w:r>
      <w:r w:rsidRPr="004F229D" w:rsidR="00286D6E">
        <w:rPr>
          <w:rFonts w:ascii="Lato" w:hAnsi="Lato"/>
          <w:sz w:val="20"/>
          <w:szCs w:val="20"/>
        </w:rPr>
        <w:t xml:space="preserve">ewentualnych </w:t>
      </w:r>
      <w:r w:rsidRPr="004F229D" w:rsidR="00136BE3">
        <w:rPr>
          <w:rFonts w:ascii="Lato" w:hAnsi="Lato"/>
          <w:sz w:val="20"/>
          <w:szCs w:val="20"/>
        </w:rPr>
        <w:t xml:space="preserve">przerw w </w:t>
      </w:r>
      <w:r w:rsidRPr="004F229D">
        <w:rPr>
          <w:rFonts w:ascii="Lato" w:hAnsi="Lato"/>
          <w:sz w:val="20"/>
          <w:szCs w:val="20"/>
        </w:rPr>
        <w:t xml:space="preserve">ich </w:t>
      </w:r>
      <w:r w:rsidRPr="004F229D" w:rsidR="00136BE3">
        <w:rPr>
          <w:rFonts w:ascii="Lato" w:hAnsi="Lato"/>
          <w:sz w:val="20"/>
          <w:szCs w:val="20"/>
        </w:rPr>
        <w:t xml:space="preserve">funkcjonowaniu nie powinna być </w:t>
      </w:r>
      <w:r w:rsidRPr="004F229D" w:rsidR="00286D6E">
        <w:rPr>
          <w:rFonts w:ascii="Lato" w:hAnsi="Lato"/>
          <w:sz w:val="20"/>
          <w:szCs w:val="20"/>
        </w:rPr>
        <w:t xml:space="preserve">identyfikowana lub </w:t>
      </w:r>
      <w:r w:rsidRPr="004F229D" w:rsidR="00136BE3">
        <w:rPr>
          <w:rFonts w:ascii="Lato" w:hAnsi="Lato"/>
          <w:sz w:val="20"/>
          <w:szCs w:val="20"/>
        </w:rPr>
        <w:t xml:space="preserve">kwalifikowana jako przerwa </w:t>
      </w:r>
      <w:r w:rsidRPr="004F229D">
        <w:rPr>
          <w:rFonts w:ascii="Lato" w:hAnsi="Lato"/>
          <w:sz w:val="20"/>
          <w:szCs w:val="20"/>
        </w:rPr>
        <w:t>„</w:t>
      </w:r>
      <w:r w:rsidRPr="004F229D" w:rsidR="00136BE3">
        <w:rPr>
          <w:rFonts w:ascii="Lato" w:hAnsi="Lato"/>
          <w:sz w:val="20"/>
          <w:szCs w:val="20"/>
        </w:rPr>
        <w:t>wakacyjna</w:t>
      </w:r>
      <w:r w:rsidRPr="004F229D">
        <w:rPr>
          <w:rFonts w:ascii="Lato" w:hAnsi="Lato"/>
          <w:sz w:val="20"/>
          <w:szCs w:val="20"/>
        </w:rPr>
        <w:t xml:space="preserve">”, z potencjalnym skutkiem polegającym na </w:t>
      </w:r>
      <w:r w:rsidRPr="004F229D" w:rsidR="004332A9">
        <w:rPr>
          <w:rFonts w:ascii="Lato" w:hAnsi="Lato"/>
          <w:sz w:val="20"/>
          <w:szCs w:val="20"/>
        </w:rPr>
        <w:t xml:space="preserve">całkowitym </w:t>
      </w:r>
      <w:r w:rsidRPr="004F229D">
        <w:rPr>
          <w:rFonts w:ascii="Lato" w:hAnsi="Lato"/>
          <w:sz w:val="20"/>
          <w:szCs w:val="20"/>
        </w:rPr>
        <w:t xml:space="preserve">wstrzymaniu </w:t>
      </w:r>
      <w:r w:rsidRPr="004F229D" w:rsidR="004332A9">
        <w:rPr>
          <w:rFonts w:ascii="Lato" w:hAnsi="Lato"/>
          <w:sz w:val="20"/>
          <w:szCs w:val="20"/>
        </w:rPr>
        <w:t xml:space="preserve">(zawieszeniu) </w:t>
      </w:r>
      <w:r w:rsidRPr="004F229D">
        <w:rPr>
          <w:rFonts w:ascii="Lato" w:hAnsi="Lato"/>
          <w:sz w:val="20"/>
          <w:szCs w:val="20"/>
        </w:rPr>
        <w:t xml:space="preserve">świadczenia usługi przedszkolnej. Takiej funkcji nie można </w:t>
      </w:r>
      <w:r w:rsidRPr="004F229D" w:rsidR="00286D6E">
        <w:rPr>
          <w:rFonts w:ascii="Lato" w:hAnsi="Lato"/>
          <w:sz w:val="20"/>
          <w:szCs w:val="20"/>
        </w:rPr>
        <w:t>wywieś</w:t>
      </w:r>
      <w:r w:rsidR="004F229D">
        <w:rPr>
          <w:rFonts w:ascii="Lato" w:hAnsi="Lato"/>
          <w:sz w:val="20"/>
          <w:szCs w:val="20"/>
        </w:rPr>
        <w:t>ć</w:t>
      </w:r>
      <w:r w:rsidRPr="004F229D" w:rsidR="00286D6E">
        <w:rPr>
          <w:rFonts w:ascii="Lato" w:hAnsi="Lato"/>
          <w:sz w:val="20"/>
          <w:szCs w:val="20"/>
        </w:rPr>
        <w:t xml:space="preserve"> </w:t>
      </w:r>
      <w:r w:rsidRPr="004F229D">
        <w:rPr>
          <w:rFonts w:ascii="Lato" w:hAnsi="Lato"/>
          <w:sz w:val="20"/>
          <w:szCs w:val="20"/>
        </w:rPr>
        <w:t>nawet w</w:t>
      </w:r>
      <w:r w:rsidRPr="004F229D" w:rsidR="00286D6E">
        <w:rPr>
          <w:rFonts w:ascii="Lato" w:hAnsi="Lato"/>
          <w:sz w:val="20"/>
          <w:szCs w:val="20"/>
        </w:rPr>
        <w:t> </w:t>
      </w:r>
      <w:r w:rsidRPr="004F229D">
        <w:rPr>
          <w:rFonts w:ascii="Lato" w:hAnsi="Lato"/>
          <w:sz w:val="20"/>
          <w:szCs w:val="20"/>
        </w:rPr>
        <w:t xml:space="preserve">przypadku funkcjonowania przedszkoli publicznych, dla których właściwym tu przepisem jest </w:t>
      </w:r>
      <w:r w:rsidRPr="004F229D" w:rsidR="00136BE3">
        <w:rPr>
          <w:rFonts w:ascii="Lato" w:hAnsi="Lato"/>
          <w:sz w:val="20"/>
          <w:szCs w:val="20"/>
        </w:rPr>
        <w:t xml:space="preserve">§ 12 ust. 1 </w:t>
      </w:r>
      <w:r w:rsidRPr="004F229D">
        <w:rPr>
          <w:rFonts w:ascii="Lato" w:hAnsi="Lato"/>
          <w:sz w:val="20"/>
          <w:szCs w:val="20"/>
        </w:rPr>
        <w:t>rozporządzenia Ministra Edukacji Narodowej w sprawie szczegółowej organizacji publicznych szkół i</w:t>
      </w:r>
      <w:r w:rsidRPr="004F229D" w:rsidR="00286D6E">
        <w:rPr>
          <w:rFonts w:ascii="Lato" w:hAnsi="Lato"/>
          <w:sz w:val="20"/>
          <w:szCs w:val="20"/>
        </w:rPr>
        <w:t> </w:t>
      </w:r>
      <w:r w:rsidRPr="004F229D">
        <w:rPr>
          <w:rFonts w:ascii="Lato" w:hAnsi="Lato"/>
          <w:sz w:val="20"/>
          <w:szCs w:val="20"/>
        </w:rPr>
        <w:t>publicznych przedszkoli</w:t>
      </w:r>
      <w:r w:rsidRPr="004F229D" w:rsidR="004332A9">
        <w:rPr>
          <w:rFonts w:ascii="Lato" w:hAnsi="Lato"/>
          <w:sz w:val="20"/>
          <w:szCs w:val="20"/>
        </w:rPr>
        <w:t xml:space="preserve">. </w:t>
      </w:r>
      <w:r>
        <w:rPr>
          <w:rStyle w:val="FootnoteReference"/>
          <w:rFonts w:ascii="Lato" w:hAnsi="Lato"/>
          <w:sz w:val="20"/>
          <w:szCs w:val="20"/>
        </w:rPr>
        <w:footnoteReference w:id="3"/>
      </w:r>
      <w:r w:rsidRPr="004F229D" w:rsidR="004332A9">
        <w:rPr>
          <w:rFonts w:ascii="Lato" w:hAnsi="Lato"/>
          <w:sz w:val="20"/>
          <w:szCs w:val="20"/>
        </w:rPr>
        <w:t xml:space="preserve"> </w:t>
      </w:r>
    </w:p>
    <w:p w:rsidR="009E7987" w:rsidRPr="004F229D" w:rsidP="00096A67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096A67" w:rsidRPr="004F229D" w:rsidP="00096A67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:rsidR="00096A67" w:rsidRPr="004F229D" w:rsidP="00096A67">
      <w:pPr>
        <w:spacing w:after="360" w:line="240" w:lineRule="auto"/>
        <w:jc w:val="both"/>
        <w:rPr>
          <w:rFonts w:ascii="Lato" w:hAnsi="Lato"/>
          <w:i/>
          <w:sz w:val="20"/>
          <w:szCs w:val="20"/>
        </w:rPr>
      </w:pPr>
      <w:r w:rsidRPr="004F229D">
        <w:rPr>
          <w:rFonts w:ascii="Lato" w:hAnsi="Lato"/>
          <w:i/>
          <w:sz w:val="20"/>
          <w:szCs w:val="20"/>
        </w:rPr>
        <w:t xml:space="preserve">Z poważaniem  </w:t>
      </w:r>
    </w:p>
    <w:p w:rsidR="00096A67" w:rsidRPr="004F229D" w:rsidP="00096A67">
      <w:pPr>
        <w:pStyle w:val="menfont"/>
        <w:rPr>
          <w:rFonts w:ascii="Lato" w:hAnsi="Lato" w:cs="Times New Roman"/>
          <w:sz w:val="20"/>
          <w:szCs w:val="20"/>
        </w:rPr>
      </w:pPr>
      <w:bookmarkStart w:id="4" w:name="ezdPracownikNazwa"/>
      <w:r w:rsidRPr="004F229D">
        <w:rPr>
          <w:rFonts w:ascii="Lato" w:hAnsi="Lato" w:cs="Times New Roman"/>
          <w:sz w:val="20"/>
          <w:szCs w:val="20"/>
        </w:rPr>
        <w:t>Tomasz Głowacki</w:t>
      </w:r>
      <w:bookmarkEnd w:id="4"/>
    </w:p>
    <w:p w:rsidR="00096A67" w:rsidRPr="004F229D" w:rsidP="00096A67">
      <w:pPr>
        <w:pStyle w:val="menfont"/>
        <w:rPr>
          <w:rFonts w:ascii="Lato" w:hAnsi="Lato" w:cs="Times New Roman"/>
          <w:sz w:val="20"/>
          <w:szCs w:val="20"/>
        </w:rPr>
      </w:pPr>
      <w:bookmarkStart w:id="5" w:name="ezdPracownikStanowisko"/>
      <w:r w:rsidRPr="004F229D">
        <w:rPr>
          <w:rFonts w:ascii="Lato" w:hAnsi="Lato" w:cs="Times New Roman"/>
          <w:sz w:val="20"/>
          <w:szCs w:val="20"/>
        </w:rPr>
        <w:t>Zastępca Dyrektora</w:t>
      </w:r>
      <w:bookmarkEnd w:id="5"/>
      <w:r w:rsidRPr="004F229D">
        <w:rPr>
          <w:rFonts w:ascii="Lato" w:hAnsi="Lato" w:cs="Times New Roman"/>
          <w:sz w:val="20"/>
          <w:szCs w:val="20"/>
        </w:rPr>
        <w:br/>
        <w:t>/ – podpisano cyfrowo/</w:t>
      </w:r>
    </w:p>
    <w:p w:rsidR="00096A67" w:rsidRPr="00C36D48" w:rsidP="00096A67">
      <w:pPr>
        <w:rPr>
          <w:lang w:eastAsia="pl-PL"/>
        </w:rPr>
      </w:pPr>
    </w:p>
    <w:p w:rsidR="00096A67" w:rsidRPr="00C36D48" w:rsidP="00096A67">
      <w:pPr>
        <w:rPr>
          <w:lang w:eastAsia="pl-PL"/>
        </w:rPr>
      </w:pPr>
    </w:p>
    <w:p w:rsidR="00096A67" w:rsidRPr="00C36D48" w:rsidP="00096A67">
      <w:pPr>
        <w:rPr>
          <w:lang w:eastAsia="pl-PL"/>
        </w:rPr>
      </w:pPr>
    </w:p>
    <w:p w:rsidR="00096A67" w:rsidRPr="00C36D48" w:rsidP="00096A67">
      <w:pPr>
        <w:tabs>
          <w:tab w:val="left" w:pos="2205"/>
        </w:tabs>
        <w:rPr>
          <w:lang w:eastAsia="pl-PL"/>
        </w:rPr>
      </w:pPr>
    </w:p>
    <w:sectPr w:rsidSect="00C36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13" w:right="1985" w:bottom="1985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A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0C4E" w:rsidRPr="00C36D48" w:rsidP="00D52029">
    <w:pPr>
      <w:pStyle w:val="Footer"/>
      <w:tabs>
        <w:tab w:val="clear" w:pos="4536"/>
        <w:tab w:val="left" w:pos="6804"/>
        <w:tab w:val="clear" w:pos="9072"/>
      </w:tabs>
      <w:ind w:right="-144"/>
      <w:rPr>
        <w:rFonts w:ascii="Lato" w:hAnsi="Lato"/>
        <w:sz w:val="16"/>
      </w:rPr>
    </w:pPr>
    <w:r w:rsidRPr="00C36D48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C36D48">
      <w:rPr>
        <w:rFonts w:ascii="Lato" w:hAnsi="Lato"/>
        <w:noProof/>
        <w:sz w:val="14"/>
        <w:lang w:eastAsia="pl-PL"/>
      </w:rPr>
      <w:t>tel. (22) 22) 34 74 792, (22) 34 74</w:t>
    </w:r>
    <w:r>
      <w:rPr>
        <w:rFonts w:ascii="Lato" w:hAnsi="Lato"/>
        <w:noProof/>
        <w:sz w:val="14"/>
        <w:lang w:eastAsia="pl-PL"/>
      </w:rPr>
      <w:t> </w:t>
    </w:r>
    <w:r w:rsidRPr="00C36D48">
      <w:rPr>
        <w:rFonts w:ascii="Lato" w:hAnsi="Lato"/>
        <w:noProof/>
        <w:sz w:val="14"/>
        <w:lang w:eastAsia="pl-PL"/>
      </w:rPr>
      <w:t>141</w:t>
    </w:r>
    <w:r>
      <w:rPr>
        <w:rFonts w:ascii="Lato" w:hAnsi="Lato"/>
        <w:noProof/>
        <w:sz w:val="14"/>
        <w:lang w:eastAsia="pl-PL"/>
      </w:rPr>
      <w:t xml:space="preserve">                                                                                                                                                                </w:t>
    </w:r>
    <w:r w:rsidRPr="00C36D48">
      <w:rPr>
        <w:rFonts w:ascii="Lato" w:hAnsi="Lato"/>
        <w:sz w:val="16"/>
      </w:rPr>
      <w:t>ul. Wspólna 1/3</w:t>
    </w:r>
  </w:p>
  <w:p w:rsidR="00590C4E" w:rsidRPr="00C36D48" w:rsidP="00D52029">
    <w:pPr>
      <w:pStyle w:val="Footer"/>
      <w:tabs>
        <w:tab w:val="clear" w:pos="4536"/>
        <w:tab w:val="left" w:pos="6804"/>
        <w:tab w:val="clear" w:pos="9072"/>
      </w:tabs>
      <w:ind w:right="-144"/>
      <w:rPr>
        <w:rFonts w:ascii="Lato" w:hAnsi="Lato"/>
        <w:sz w:val="16"/>
      </w:rPr>
    </w:pPr>
    <w:r w:rsidRPr="00C36D48">
      <w:rPr>
        <w:rFonts w:ascii="Lato" w:hAnsi="Lato"/>
        <w:sz w:val="16"/>
      </w:rPr>
      <w:t>sekretariat.dkopp@mein.gov.pl</w:t>
    </w:r>
    <w:r>
      <w:rPr>
        <w:rFonts w:ascii="Lato" w:hAnsi="Lato"/>
        <w:sz w:val="16"/>
      </w:rPr>
      <w:t xml:space="preserve">                                                                                                                                                </w:t>
    </w:r>
    <w:r w:rsidRPr="00C36D48">
      <w:rPr>
        <w:rFonts w:ascii="Lato" w:hAnsi="Lato"/>
        <w:sz w:val="16"/>
      </w:rPr>
      <w:t>00-529 Warszawa</w:t>
    </w:r>
  </w:p>
  <w:p w:rsidR="00590C4E" w:rsidRPr="00C36D48">
    <w:pPr>
      <w:pStyle w:val="Footer"/>
      <w:rPr>
        <w:rFonts w:ascii="Lato" w:hAnsi="Lato"/>
        <w:sz w:val="16"/>
      </w:rPr>
    </w:pPr>
    <w:r w:rsidRPr="00C36D48">
      <w:rPr>
        <w:rFonts w:ascii="Lato" w:hAnsi="Lato"/>
        <w:sz w:val="16"/>
      </w:rPr>
      <w:t>www.mein.gov.pl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6D48" w:rsidRPr="00C36D48" w:rsidP="00C36D48">
    <w:pPr>
      <w:rPr>
        <w:rFonts w:ascii="Lato" w:hAnsi="Lato"/>
      </w:rPr>
    </w:pPr>
  </w:p>
  <w:p w:rsidR="00C36D48" w:rsidRPr="00C36D48" w:rsidP="00C36D48">
    <w:pPr>
      <w:pStyle w:val="Footer"/>
      <w:tabs>
        <w:tab w:val="clear" w:pos="4536"/>
        <w:tab w:val="left" w:pos="6804"/>
        <w:tab w:val="clear" w:pos="9072"/>
      </w:tabs>
      <w:ind w:right="-144"/>
      <w:rPr>
        <w:rFonts w:ascii="Lato" w:hAnsi="Lato"/>
        <w:sz w:val="16"/>
      </w:rPr>
    </w:pPr>
    <w:r w:rsidRPr="00C36D48">
      <w:rPr>
        <w:rFonts w:ascii="Lato" w:hAnsi="Lato"/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 w:rsidRPr="00C36D48">
      <w:rPr>
        <w:rFonts w:ascii="Lato" w:hAnsi="Lato"/>
        <w:noProof/>
        <w:sz w:val="14"/>
        <w:lang w:eastAsia="pl-PL"/>
      </w:rPr>
      <w:t>tel. (22) 22) 34 74 792, (22) 34 74</w:t>
    </w:r>
    <w:r>
      <w:rPr>
        <w:rFonts w:ascii="Lato" w:hAnsi="Lato"/>
        <w:noProof/>
        <w:sz w:val="14"/>
        <w:lang w:eastAsia="pl-PL"/>
      </w:rPr>
      <w:t> </w:t>
    </w:r>
    <w:r w:rsidRPr="00C36D48">
      <w:rPr>
        <w:rFonts w:ascii="Lato" w:hAnsi="Lato"/>
        <w:noProof/>
        <w:sz w:val="14"/>
        <w:lang w:eastAsia="pl-PL"/>
      </w:rPr>
      <w:t>141</w:t>
    </w:r>
    <w:r>
      <w:rPr>
        <w:rFonts w:ascii="Lato" w:hAnsi="Lato"/>
        <w:noProof/>
        <w:sz w:val="14"/>
        <w:lang w:eastAsia="pl-PL"/>
      </w:rPr>
      <w:t xml:space="preserve">                                                                                                                                                                </w:t>
    </w:r>
    <w:r w:rsidRPr="00C36D48">
      <w:rPr>
        <w:rFonts w:ascii="Lato" w:hAnsi="Lato"/>
        <w:sz w:val="16"/>
      </w:rPr>
      <w:t>ul. Wspólna 1/3</w:t>
    </w:r>
  </w:p>
  <w:p w:rsidR="00C36D48" w:rsidRPr="00C36D48" w:rsidP="00C36D48">
    <w:pPr>
      <w:pStyle w:val="Footer"/>
      <w:tabs>
        <w:tab w:val="clear" w:pos="4536"/>
        <w:tab w:val="left" w:pos="6804"/>
        <w:tab w:val="clear" w:pos="9072"/>
      </w:tabs>
      <w:ind w:right="-144"/>
      <w:rPr>
        <w:rFonts w:ascii="Lato" w:hAnsi="Lato"/>
        <w:sz w:val="16"/>
      </w:rPr>
    </w:pPr>
    <w:r w:rsidRPr="00C36D48">
      <w:rPr>
        <w:rFonts w:ascii="Lato" w:hAnsi="Lato"/>
        <w:sz w:val="16"/>
      </w:rPr>
      <w:t>sekretariat.dkopp@mein.gov.pl</w:t>
    </w:r>
    <w:r>
      <w:rPr>
        <w:rFonts w:ascii="Lato" w:hAnsi="Lato"/>
        <w:sz w:val="16"/>
      </w:rPr>
      <w:t xml:space="preserve">                                                                                                                                                </w:t>
    </w:r>
    <w:r w:rsidRPr="00C36D48">
      <w:rPr>
        <w:rFonts w:ascii="Lato" w:hAnsi="Lato"/>
        <w:sz w:val="16"/>
      </w:rPr>
      <w:t>00-529 Warszawa</w:t>
    </w:r>
  </w:p>
  <w:p w:rsidR="00C36D48" w:rsidRPr="00C36D48">
    <w:pPr>
      <w:pStyle w:val="Footer"/>
      <w:rPr>
        <w:rFonts w:ascii="Lato" w:hAnsi="Lato"/>
        <w:sz w:val="16"/>
      </w:rPr>
    </w:pPr>
    <w:r w:rsidRPr="00C36D48">
      <w:rPr>
        <w:rFonts w:ascii="Lato" w:hAnsi="Lato"/>
        <w:sz w:val="16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54E51">
      <w:pPr>
        <w:spacing w:after="0" w:line="240" w:lineRule="auto"/>
      </w:pPr>
      <w:r>
        <w:separator/>
      </w:r>
    </w:p>
  </w:footnote>
  <w:footnote w:type="continuationSeparator" w:id="1">
    <w:p w:rsidR="00054E51">
      <w:pPr>
        <w:spacing w:after="0" w:line="240" w:lineRule="auto"/>
      </w:pPr>
      <w:r>
        <w:continuationSeparator/>
      </w:r>
    </w:p>
  </w:footnote>
  <w:footnote w:id="2">
    <w:p w:rsidR="007D0D4A" w:rsidRPr="004F229D">
      <w:pPr>
        <w:pStyle w:val="FootnoteText"/>
        <w:rPr>
          <w:rFonts w:ascii="Lato" w:hAnsi="Lato"/>
          <w:sz w:val="16"/>
          <w:szCs w:val="16"/>
        </w:rPr>
      </w:pPr>
      <w:r w:rsidRPr="004F229D">
        <w:rPr>
          <w:rStyle w:val="FootnoteReference"/>
          <w:rFonts w:ascii="Lato" w:hAnsi="Lato"/>
          <w:sz w:val="16"/>
          <w:szCs w:val="16"/>
        </w:rPr>
        <w:footnoteRef/>
      </w:r>
      <w:r w:rsidRPr="004F229D">
        <w:rPr>
          <w:rFonts w:ascii="Lato" w:hAnsi="Lato"/>
          <w:sz w:val="16"/>
          <w:szCs w:val="16"/>
        </w:rPr>
        <w:t xml:space="preserve"> - ustawa z dnia 14 grudnia 2016 r. Prawo oświatowe (Dz.U. z 2023 r. poz. 900)</w:t>
      </w:r>
      <w:r w:rsidRPr="004F229D" w:rsidR="004F229D">
        <w:rPr>
          <w:rFonts w:ascii="Lato" w:hAnsi="Lato"/>
          <w:sz w:val="16"/>
          <w:szCs w:val="16"/>
        </w:rPr>
        <w:t>,</w:t>
      </w:r>
    </w:p>
    <w:p w:rsidR="007D0D4A" w:rsidRPr="004F229D">
      <w:pPr>
        <w:pStyle w:val="FootnoteText"/>
        <w:rPr>
          <w:rFonts w:ascii="Lato" w:hAnsi="Lato"/>
          <w:sz w:val="16"/>
          <w:szCs w:val="16"/>
        </w:rPr>
      </w:pPr>
      <w:r w:rsidRPr="004F229D">
        <w:rPr>
          <w:rFonts w:ascii="Lato" w:hAnsi="Lato"/>
          <w:sz w:val="16"/>
          <w:szCs w:val="16"/>
        </w:rPr>
        <w:t>- ustawa z dnia 27 października 2017 r. o finansowaniu zadań oświatowych (Dz.U. z 2022 r. poz. 2082 z późn. zm.)</w:t>
      </w:r>
    </w:p>
  </w:footnote>
  <w:footnote w:id="3">
    <w:p w:rsidR="009E7987" w:rsidRPr="004F229D">
      <w:pPr>
        <w:pStyle w:val="FootnoteText"/>
        <w:rPr>
          <w:rFonts w:ascii="Lato" w:hAnsi="Lato"/>
          <w:sz w:val="16"/>
          <w:szCs w:val="16"/>
        </w:rPr>
      </w:pPr>
      <w:r w:rsidRPr="004F229D">
        <w:rPr>
          <w:rStyle w:val="FootnoteReference"/>
          <w:rFonts w:ascii="Lato" w:hAnsi="Lato"/>
          <w:sz w:val="16"/>
          <w:szCs w:val="16"/>
        </w:rPr>
        <w:footnoteRef/>
      </w:r>
      <w:r w:rsidRPr="004F229D">
        <w:rPr>
          <w:rFonts w:ascii="Lato" w:hAnsi="Lato"/>
          <w:sz w:val="16"/>
          <w:szCs w:val="16"/>
        </w:rPr>
        <w:t xml:space="preserve"> Rozporządzenie Ministra Edukacji Narodowej z dnia 28 lutego 2019 r. w sprawie szczegółowej organizacji publicznych szkół i publicznych przedszkoli  (Dz.U. z 2019 r. poz. 502 z późn.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6A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6B2" w:rsidRPr="00C36D48" w:rsidP="009276B2">
    <w:pPr>
      <w:pStyle w:val="Header"/>
      <w:tabs>
        <w:tab w:val="clear" w:pos="4536"/>
      </w:tabs>
      <w:rPr>
        <w:rFonts w:ascii="Lato" w:hAnsi="La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60C8">
    <w:pPr>
      <w:pStyle w:val="Head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-67310</wp:posOffset>
          </wp:positionV>
          <wp:extent cx="2621915" cy="1061085"/>
          <wp:effectExtent l="0" t="0" r="0" b="0"/>
          <wp:wrapThrough wrapText="bothSides">
            <wp:wrapPolygon>
              <wp:start x="3767" y="2327"/>
              <wp:lineTo x="2040" y="3878"/>
              <wp:lineTo x="942" y="6592"/>
              <wp:lineTo x="1569" y="17063"/>
              <wp:lineTo x="4237" y="18226"/>
              <wp:lineTo x="7219" y="19002"/>
              <wp:lineTo x="20559" y="19002"/>
              <wp:lineTo x="20873" y="16287"/>
              <wp:lineTo x="19617" y="15899"/>
              <wp:lineTo x="6591" y="15512"/>
              <wp:lineTo x="20402" y="13961"/>
              <wp:lineTo x="20402" y="9695"/>
              <wp:lineTo x="18519" y="8919"/>
              <wp:lineTo x="18362" y="5041"/>
              <wp:lineTo x="4394" y="2327"/>
              <wp:lineTo x="3767" y="2327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191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uiPriority w:val="99"/>
    <w:unhideWhenUsed/>
    <w:rsid w:val="0009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096A67"/>
  </w:style>
  <w:style w:type="paragraph" w:styleId="Footer">
    <w:name w:val="footer"/>
    <w:basedOn w:val="Normal"/>
    <w:link w:val="StopkaZnak"/>
    <w:uiPriority w:val="99"/>
    <w:unhideWhenUsed/>
    <w:rsid w:val="0009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096A67"/>
  </w:style>
  <w:style w:type="paragraph" w:customStyle="1" w:styleId="menfont">
    <w:name w:val="men font"/>
    <w:basedOn w:val="Normal"/>
    <w:rsid w:val="00096A6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7A3B6C"/>
    <w:rPr>
      <w:color w:val="0563C1" w:themeColor="hyperlink"/>
      <w:u w:val="single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3967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3967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67D5"/>
    <w:rPr>
      <w:vertAlign w:val="superscript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5937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5937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93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77B9C-1FD9-40D6-85D2-C0066605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469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Piętak Natalia</dc:creator>
  <cp:lastModifiedBy>Głowacki Tomasz</cp:lastModifiedBy>
  <cp:revision>7</cp:revision>
  <dcterms:created xsi:type="dcterms:W3CDTF">2023-04-17T11:47:00Z</dcterms:created>
  <dcterms:modified xsi:type="dcterms:W3CDTF">2023-05-19T11:51:00Z</dcterms:modified>
</cp:coreProperties>
</file>